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（样题9）</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产品中的气缸和关节轴承零件的STL格式数据进行逆向建模，并对照实物结合手工测量数据还原零件重要部位的尺寸精度和几何公差。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对产品的实物关键部位进行测量获取产品重要尺寸信息。利用通用测量工具，手工测量产品中的支撑板、</w:t>
      </w:r>
      <w:r>
        <w:rPr>
          <w:rFonts w:hint="eastAsia" w:ascii="仿宋_GB2312" w:hAnsi="仿宋_GB2312" w:eastAsia="仿宋_GB2312" w:cs="仿宋_GB2312"/>
          <w:w w:val="90"/>
          <w:sz w:val="28"/>
          <w:szCs w:val="28"/>
        </w:rPr>
        <w:t>压紧板2个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pStyle w:val="2"/>
      </w:pPr>
      <w:bookmarkStart w:id="0" w:name="_GoBack"/>
      <w:bookmarkEnd w:id="0"/>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气缸</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关节轴承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支撑板和压紧板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以上4类文件保存到“1-逆向建模与实物测量”子文件夹内。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ascii="仿宋_GB2312" w:hAnsi="仿宋_GB2312" w:eastAsia="仿宋_GB2312" w:cs="仿宋_GB2312"/>
          <w:b/>
          <w:color w:val="000000" w:themeColor="text1"/>
          <w:sz w:val="28"/>
          <w:szCs w:val="28"/>
          <w14:textFill>
            <w14:solidFill>
              <w14:schemeClr w14:val="tx1"/>
            </w14:solidFill>
          </w14:textFill>
        </w:rPr>
        <w:t>3</w:t>
      </w:r>
      <w:r>
        <w:rPr>
          <w:rFonts w:hint="eastAsia" w:ascii="仿宋_GB2312" w:hAnsi="仿宋_GB2312" w:eastAsia="仿宋_GB2312" w:cs="仿宋_GB2312"/>
          <w:b/>
          <w:color w:val="000000" w:themeColor="text1"/>
          <w:sz w:val="28"/>
          <w:szCs w:val="28"/>
          <w14:textFill>
            <w14:solidFill>
              <w14:schemeClr w14:val="tx1"/>
            </w14:solidFill>
          </w14:textFill>
        </w:rPr>
        <w:t>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子任务1：从提升导向精准度和简洁方便角度对工件拨动机构进行合理优化，并设计钻头装夹的简易锁紧机构，确保钻孔过程中钻头被锁定。生成优化后的工件拨动机构以及新增加创新优化后的三维模型。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子任务2：对创新优化后的工件拨动机构进行有限元力学分析，将优化后的三维零件重新虚拟装配，完成运动仿真并对产品创新设计进行验证。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工件拨动机构优化之后使得结构紧凑、美观、合理，并符合加工的可行性、工艺性、经济性等。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钻孔机工件拨动机构每次拨动90度，实现连续完成立方体四个面的钻孔。</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对工件拨动机构设置合理的边界和约束条件，进行有限元分析，生成应力云图。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根据钻孔机的工作原理对整个装配体进行虚拟运动仿真，展示阀的各种工作状态下的内部运动，并导出产品360°旋转展示动画，时长10-15秒。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工件拨动机构（优化后的三维模型），锁紧机构零件（新增）</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钻孔机产品模型，源文件格式和stp格式。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sz w:val="28"/>
          <w:szCs w:val="28"/>
        </w:rPr>
        <w:t>子任务1：生成产品的爆炸图，绘制产品装配图及工件拨动机构的二维工程图。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工件拨动机构的二维工程图源文件格式和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drawing>
          <wp:inline distT="0" distB="0" distL="0" distR="0">
            <wp:extent cx="6920230" cy="5039995"/>
            <wp:effectExtent l="0" t="0" r="0" b="8255"/>
            <wp:docPr id="1689428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428395"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920542" cy="5040000"/>
                    </a:xfrm>
                    <a:prstGeom prst="rect">
                      <a:avLst/>
                    </a:prstGeom>
                    <a:noFill/>
                    <a:ln>
                      <a:noFill/>
                    </a:ln>
                  </pic:spPr>
                </pic:pic>
              </a:graphicData>
            </a:graphic>
          </wp:inline>
        </w:drawing>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sectPr>
          <w:footerReference r:id="rId4" w:type="default"/>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塞项名称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p>
        </w:tc>
        <w:tc>
          <w:tcPr>
            <w:tcW w:w="2126" w:type="dxa"/>
            <w:tcBorders>
              <w:right w:val="single" w:color="auto" w:sz="4" w:space="0"/>
            </w:tcBorders>
            <w:vAlign w:val="center"/>
          </w:tcPr>
          <w:p>
            <w:pPr>
              <w:pStyle w:val="22"/>
              <w:spacing w:before="129"/>
              <w:rPr>
                <w:rFonts w:ascii="仿宋" w:eastAsia="仿宋"/>
                <w:sz w:val="24"/>
              </w:rPr>
            </w:pPr>
          </w:p>
        </w:tc>
        <w:tc>
          <w:tcPr>
            <w:tcW w:w="2214" w:type="dxa"/>
            <w:tcBorders>
              <w:left w:val="single" w:color="auto" w:sz="4" w:space="0"/>
            </w:tcBorders>
            <w:vAlign w:val="center"/>
          </w:tcPr>
          <w:p>
            <w:pPr>
              <w:pStyle w:val="22"/>
              <w:spacing w:before="129"/>
              <w:rPr>
                <w:rFonts w:asci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p>
        </w:tc>
        <w:tc>
          <w:tcPr>
            <w:tcW w:w="2126" w:type="dxa"/>
            <w:tcBorders>
              <w:right w:val="single" w:color="auto" w:sz="4" w:space="0"/>
            </w:tcBorders>
            <w:vAlign w:val="center"/>
          </w:tcPr>
          <w:p>
            <w:pPr>
              <w:pStyle w:val="22"/>
              <w:spacing w:before="148"/>
              <w:rPr>
                <w:rFonts w:ascii="仿宋"/>
                <w:sz w:val="24"/>
              </w:rPr>
            </w:pPr>
          </w:p>
        </w:tc>
        <w:tc>
          <w:tcPr>
            <w:tcW w:w="2214" w:type="dxa"/>
            <w:tcBorders>
              <w:left w:val="single" w:color="auto" w:sz="4" w:space="0"/>
            </w:tcBorders>
            <w:vAlign w:val="center"/>
          </w:tcPr>
          <w:p>
            <w:pPr>
              <w:pStyle w:val="22"/>
              <w:spacing w:before="148"/>
              <w:rPr>
                <w:rFonts w:ascii="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tbl>
      <w:tblPr>
        <w:tblStyle w:val="9"/>
        <w:tblpPr w:leftFromText="180" w:rightFromText="180" w:vertAnchor="page" w:horzAnchor="page" w:tblpXSpec="center" w:tblpY="2838"/>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仿宋_GB2312"/>
                <w:sz w:val="24"/>
              </w:rPr>
            </w:pPr>
            <w:r>
              <w:rPr>
                <w:rFonts w:hint="eastAsia" w:ascii="黑体" w:hAnsi="黑体" w:eastAsia="黑体" w:cs="仿宋_GB2312"/>
                <w:sz w:val="24"/>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jc w:val="center"/>
        <w:rPr>
          <w:rFonts w:ascii="黑体" w:hAnsi="黑体" w:eastAsia="黑体" w:cs="黑体"/>
          <w:sz w:val="28"/>
          <w:szCs w:val="28"/>
        </w:rPr>
      </w:pPr>
      <w:r>
        <w:rPr>
          <w:rFonts w:hint="eastAsia" w:ascii="黑体" w:hAnsi="黑体" w:eastAsia="黑体" w:cs="黑体"/>
          <w:sz w:val="28"/>
          <w:szCs w:val="28"/>
        </w:rPr>
        <w:t>表2 安全文明素养现场评价表</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1198765410"/>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0F5B3A"/>
    <w:rsid w:val="00114840"/>
    <w:rsid w:val="0012533A"/>
    <w:rsid w:val="00134BC1"/>
    <w:rsid w:val="00152EDE"/>
    <w:rsid w:val="0016018D"/>
    <w:rsid w:val="001938FF"/>
    <w:rsid w:val="00195F7F"/>
    <w:rsid w:val="001B6031"/>
    <w:rsid w:val="001E0D55"/>
    <w:rsid w:val="001F7A96"/>
    <w:rsid w:val="002043CE"/>
    <w:rsid w:val="00240F5F"/>
    <w:rsid w:val="0025592E"/>
    <w:rsid w:val="00261A73"/>
    <w:rsid w:val="00266623"/>
    <w:rsid w:val="00280851"/>
    <w:rsid w:val="002908CE"/>
    <w:rsid w:val="00293328"/>
    <w:rsid w:val="00297DCE"/>
    <w:rsid w:val="002A6594"/>
    <w:rsid w:val="002C5F75"/>
    <w:rsid w:val="002D498C"/>
    <w:rsid w:val="002F52BF"/>
    <w:rsid w:val="003262AA"/>
    <w:rsid w:val="00364A83"/>
    <w:rsid w:val="003A005A"/>
    <w:rsid w:val="003B394C"/>
    <w:rsid w:val="003D548B"/>
    <w:rsid w:val="003F38C7"/>
    <w:rsid w:val="00412A30"/>
    <w:rsid w:val="00413C90"/>
    <w:rsid w:val="00427A54"/>
    <w:rsid w:val="00427D2F"/>
    <w:rsid w:val="0047606C"/>
    <w:rsid w:val="004D28B3"/>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21D80"/>
    <w:rsid w:val="007344A6"/>
    <w:rsid w:val="00757EE4"/>
    <w:rsid w:val="007704C7"/>
    <w:rsid w:val="007C1644"/>
    <w:rsid w:val="007C429F"/>
    <w:rsid w:val="007C4B87"/>
    <w:rsid w:val="007F01EC"/>
    <w:rsid w:val="0082479C"/>
    <w:rsid w:val="008364C0"/>
    <w:rsid w:val="008507F7"/>
    <w:rsid w:val="0086068F"/>
    <w:rsid w:val="00865FF3"/>
    <w:rsid w:val="00885F80"/>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006DC"/>
    <w:rsid w:val="00A1039D"/>
    <w:rsid w:val="00A26E45"/>
    <w:rsid w:val="00AA0045"/>
    <w:rsid w:val="00AA3C03"/>
    <w:rsid w:val="00AB1D77"/>
    <w:rsid w:val="00AB3F2B"/>
    <w:rsid w:val="00AB5A45"/>
    <w:rsid w:val="00AE78E4"/>
    <w:rsid w:val="00AF5044"/>
    <w:rsid w:val="00AF5EC4"/>
    <w:rsid w:val="00B008F0"/>
    <w:rsid w:val="00B7212D"/>
    <w:rsid w:val="00BA255E"/>
    <w:rsid w:val="00BC782E"/>
    <w:rsid w:val="00BE00BC"/>
    <w:rsid w:val="00C23566"/>
    <w:rsid w:val="00C307A5"/>
    <w:rsid w:val="00C32AEF"/>
    <w:rsid w:val="00C71EFC"/>
    <w:rsid w:val="00C906F4"/>
    <w:rsid w:val="00CC1030"/>
    <w:rsid w:val="00CF0F7C"/>
    <w:rsid w:val="00CF2623"/>
    <w:rsid w:val="00D045F2"/>
    <w:rsid w:val="00D22FD2"/>
    <w:rsid w:val="00D35450"/>
    <w:rsid w:val="00D86AB0"/>
    <w:rsid w:val="00D9128A"/>
    <w:rsid w:val="00DF633C"/>
    <w:rsid w:val="00E36F28"/>
    <w:rsid w:val="00E40258"/>
    <w:rsid w:val="00E409BE"/>
    <w:rsid w:val="00E41B44"/>
    <w:rsid w:val="00E548C4"/>
    <w:rsid w:val="00E7038C"/>
    <w:rsid w:val="00EA4E02"/>
    <w:rsid w:val="00F10CF0"/>
    <w:rsid w:val="00F13DA9"/>
    <w:rsid w:val="00F451CF"/>
    <w:rsid w:val="00F504E0"/>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57446E"/>
    <w:rsid w:val="1F996FAD"/>
    <w:rsid w:val="1FD91AA0"/>
    <w:rsid w:val="23CD36CA"/>
    <w:rsid w:val="245A2A83"/>
    <w:rsid w:val="2710194F"/>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38C0133"/>
    <w:rsid w:val="36F154C9"/>
    <w:rsid w:val="37222D9D"/>
    <w:rsid w:val="37A278A0"/>
    <w:rsid w:val="38437802"/>
    <w:rsid w:val="38D44DA9"/>
    <w:rsid w:val="3C6109FB"/>
    <w:rsid w:val="3E0930F8"/>
    <w:rsid w:val="3E1D4DF6"/>
    <w:rsid w:val="3F436335"/>
    <w:rsid w:val="3F655964"/>
    <w:rsid w:val="3FAA1A0C"/>
    <w:rsid w:val="3FB35A12"/>
    <w:rsid w:val="405A5E8D"/>
    <w:rsid w:val="41202C33"/>
    <w:rsid w:val="414546A9"/>
    <w:rsid w:val="417E5BAB"/>
    <w:rsid w:val="419E624E"/>
    <w:rsid w:val="41DB1250"/>
    <w:rsid w:val="42E92291"/>
    <w:rsid w:val="430D368B"/>
    <w:rsid w:val="43AC6A00"/>
    <w:rsid w:val="43CF6B92"/>
    <w:rsid w:val="43D67F21"/>
    <w:rsid w:val="46080139"/>
    <w:rsid w:val="465566F3"/>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4D36F58"/>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E116819"/>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7B02F7"/>
    <w:rsid w:val="7791148D"/>
    <w:rsid w:val="787A35EC"/>
    <w:rsid w:val="79A4194C"/>
    <w:rsid w:val="7A8A6D94"/>
    <w:rsid w:val="7B430CF1"/>
    <w:rsid w:val="7C7B6F5E"/>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2802</Words>
  <Characters>2952</Characters>
  <Lines>23</Lines>
  <Paragraphs>6</Paragraphs>
  <TotalTime>1</TotalTime>
  <ScaleCrop>false</ScaleCrop>
  <LinksUpToDate>false</LinksUpToDate>
  <CharactersWithSpaces>2971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2023-04-18T02:55:39Z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